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BB" w:rsidRDefault="00AE66BB" w:rsidP="00AE66BB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AE66BB" w:rsidRDefault="00AE66BB" w:rsidP="00AE66BB">
      <w:pPr>
        <w:jc w:val="center"/>
        <w:rPr>
          <w:b/>
          <w:bCs/>
        </w:rPr>
      </w:pPr>
      <w:r>
        <w:rPr>
          <w:b/>
          <w:bCs/>
          <w:highlight w:val="yellow"/>
        </w:rPr>
        <w:t>ОТЧЕТ</w:t>
      </w:r>
    </w:p>
    <w:p w:rsidR="00AE66BB" w:rsidRDefault="00AE66BB" w:rsidP="00AE66BB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дома </w:t>
      </w:r>
      <w:r>
        <w:rPr>
          <w:sz w:val="18"/>
          <w:szCs w:val="18"/>
          <w:u w:val="single"/>
        </w:rPr>
        <w:t>за период с 01.01.2020 по 31.12.2020</w:t>
      </w:r>
      <w:r>
        <w:rPr>
          <w:b/>
          <w:bCs/>
          <w:sz w:val="18"/>
          <w:szCs w:val="18"/>
          <w:u w:val="single"/>
        </w:rPr>
        <w:t xml:space="preserve"> г.</w:t>
      </w:r>
    </w:p>
    <w:p w:rsidR="00AE66BB" w:rsidRDefault="00AE66BB" w:rsidP="00AE66BB">
      <w:pPr>
        <w:jc w:val="center"/>
        <w:rPr>
          <w:b/>
          <w:bCs/>
          <w:sz w:val="18"/>
          <w:szCs w:val="18"/>
        </w:rPr>
      </w:pPr>
    </w:p>
    <w:p w:rsidR="00AE66BB" w:rsidRDefault="00AE66BB" w:rsidP="00AE66BB">
      <w:r>
        <w:t xml:space="preserve">  Адрес: ул. </w:t>
      </w:r>
      <w:r>
        <w:rPr>
          <w:b/>
          <w:bCs/>
        </w:rPr>
        <w:t>Горького 70</w:t>
      </w:r>
      <w:r>
        <w:t xml:space="preserve">  </w:t>
      </w:r>
    </w:p>
    <w:p w:rsidR="00AE66BB" w:rsidRDefault="00AE66BB" w:rsidP="00AE66BB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Количество квартир</w:t>
      </w:r>
      <w:r>
        <w:rPr>
          <w:b/>
          <w:bCs/>
          <w:sz w:val="18"/>
          <w:szCs w:val="18"/>
        </w:rPr>
        <w:t xml:space="preserve"> - 158</w:t>
      </w:r>
      <w:r>
        <w:rPr>
          <w:sz w:val="18"/>
          <w:szCs w:val="18"/>
        </w:rPr>
        <w:t xml:space="preserve"> общей площадью </w:t>
      </w:r>
      <w:r>
        <w:rPr>
          <w:b/>
          <w:bCs/>
          <w:sz w:val="18"/>
          <w:szCs w:val="18"/>
        </w:rPr>
        <w:t>14 167,1</w:t>
      </w:r>
      <w:r w:rsidR="00BD65C3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>2 ,</w:t>
      </w:r>
    </w:p>
    <w:p w:rsidR="00AE66BB" w:rsidRDefault="00AE66BB" w:rsidP="00AE66BB">
      <w:pPr>
        <w:snapToGrid w:val="0"/>
        <w:rPr>
          <w:sz w:val="18"/>
          <w:szCs w:val="18"/>
          <w:vertAlign w:val="superscript"/>
        </w:rPr>
      </w:pPr>
      <w:r>
        <w:rPr>
          <w:sz w:val="18"/>
          <w:szCs w:val="18"/>
        </w:rPr>
        <w:t>Убираемая площадь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придомовой территории –</w:t>
      </w:r>
      <w:r w:rsidR="00BD65C3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4 566 м</w:t>
      </w:r>
      <w:r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- </w:t>
      </w:r>
      <w:r>
        <w:rPr>
          <w:b/>
          <w:bCs/>
          <w:sz w:val="18"/>
          <w:szCs w:val="18"/>
        </w:rPr>
        <w:t>3 244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 xml:space="preserve">2 </w:t>
      </w:r>
    </w:p>
    <w:p w:rsidR="00AE66BB" w:rsidRDefault="00AE66BB" w:rsidP="00AE66BB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AE66BB" w:rsidRDefault="00AE66BB" w:rsidP="00AE66BB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675"/>
        <w:gridCol w:w="1869"/>
        <w:gridCol w:w="1665"/>
        <w:gridCol w:w="1894"/>
      </w:tblGrid>
      <w:tr w:rsidR="00AE66BB" w:rsidTr="00AE66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Всего</w:t>
            </w:r>
          </w:p>
        </w:tc>
      </w:tr>
      <w:tr w:rsidR="00AE66BB" w:rsidTr="00AE66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-97 600,07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-97 600,07</w:t>
            </w:r>
          </w:p>
        </w:tc>
      </w:tr>
      <w:tr w:rsidR="00AE66BB" w:rsidTr="00AE66BB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2 035 853,23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351 708,86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2 387 562,09</w:t>
            </w:r>
          </w:p>
        </w:tc>
      </w:tr>
      <w:tr w:rsidR="00AE66BB" w:rsidTr="00AE66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2 035 853,23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400 615,29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2 436 468,52</w:t>
            </w:r>
          </w:p>
        </w:tc>
      </w:tr>
      <w:tr w:rsidR="00AE66BB" w:rsidTr="00AE66BB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- 146 506,50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- 146 506,50</w:t>
            </w:r>
          </w:p>
        </w:tc>
      </w:tr>
    </w:tbl>
    <w:p w:rsidR="00AE66BB" w:rsidRDefault="00AE66BB" w:rsidP="00AE66BB">
      <w:pPr>
        <w:snapToGrid w:val="0"/>
        <w:rPr>
          <w:b/>
          <w:bCs/>
          <w:vertAlign w:val="superscript"/>
        </w:rPr>
      </w:pPr>
    </w:p>
    <w:p w:rsidR="00AE66BB" w:rsidRDefault="00AE66BB" w:rsidP="00AE66BB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и текущий ремонт общего имущества</w:t>
      </w:r>
    </w:p>
    <w:tbl>
      <w:tblPr>
        <w:tblW w:w="1699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4"/>
        <w:gridCol w:w="5086"/>
        <w:gridCol w:w="708"/>
        <w:gridCol w:w="993"/>
        <w:gridCol w:w="4300"/>
        <w:gridCol w:w="3716"/>
      </w:tblGrid>
      <w:tr w:rsidR="00AE66BB" w:rsidTr="00AE66BB">
        <w:trPr>
          <w:gridAfter w:val="1"/>
          <w:wAfter w:w="3716" w:type="dxa"/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ind w:left="937" w:hanging="7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AE66BB" w:rsidTr="00AE66BB">
        <w:trPr>
          <w:gridAfter w:val="1"/>
          <w:wAfter w:w="3716" w:type="dxa"/>
          <w:trHeight w:val="220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МОП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6F42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14 167,1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1 545 489,91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6F42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14 167,1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490 363,32</w:t>
            </w:r>
          </w:p>
        </w:tc>
      </w:tr>
      <w:tr w:rsidR="00AE66BB" w:rsidTr="00AE66BB">
        <w:trPr>
          <w:gridAfter w:val="1"/>
          <w:wAfter w:w="3716" w:type="dxa"/>
          <w:trHeight w:val="193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6F42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14 167,1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2 035 853,23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Начислено по статье за период 01.01.2020-31.12.2020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6F427B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14 167,1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351708,86</w:t>
            </w:r>
          </w:p>
        </w:tc>
      </w:tr>
      <w:tr w:rsidR="00AE66BB" w:rsidTr="00AE66BB"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12 420,00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Двери, окна МОП, тех-этажей, подвалов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6 660,00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67 034,16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69 325,65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46 420,15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36 723,13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48 423,42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51 425,13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62 243,65</w:t>
            </w: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E66BB" w:rsidRDefault="007055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ле</w:t>
            </w:r>
            <w:r w:rsidR="00AE66BB">
              <w:rPr>
                <w:sz w:val="16"/>
                <w:szCs w:val="16"/>
              </w:rPr>
              <w:t>бедки лифта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AE66BB" w:rsidTr="00AE66BB">
        <w:trPr>
          <w:gridAfter w:val="1"/>
          <w:wAfter w:w="3716" w:type="dxa"/>
        </w:trPr>
        <w:tc>
          <w:tcPr>
            <w:tcW w:w="2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E66BB" w:rsidRDefault="00AE66BB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0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E66BB" w:rsidRDefault="00AE66BB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E66BB" w:rsidRDefault="00AE66BB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400 615,29</w:t>
            </w:r>
          </w:p>
        </w:tc>
      </w:tr>
    </w:tbl>
    <w:p w:rsidR="00AE66BB" w:rsidRDefault="00AE66BB" w:rsidP="00AE66BB">
      <w:pPr>
        <w:tabs>
          <w:tab w:val="left" w:pos="720"/>
        </w:tabs>
        <w:snapToGrid w:val="0"/>
      </w:pPr>
      <w:r>
        <w:t xml:space="preserve">                                </w:t>
      </w:r>
    </w:p>
    <w:p w:rsidR="00AE66BB" w:rsidRDefault="00AE66BB" w:rsidP="00AE66BB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>
        <w:rPr>
          <w:b/>
          <w:bCs/>
          <w:sz w:val="18"/>
          <w:szCs w:val="18"/>
        </w:rPr>
        <w:t>Взаиморасчеты по коммунальным услугам</w:t>
      </w:r>
    </w:p>
    <w:p w:rsidR="00AE66BB" w:rsidRDefault="00AE66BB" w:rsidP="00AE66BB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268"/>
        <w:gridCol w:w="1559"/>
        <w:gridCol w:w="1418"/>
        <w:gridCol w:w="1417"/>
        <w:gridCol w:w="2796"/>
      </w:tblGrid>
      <w:tr w:rsidR="00AE66BB" w:rsidTr="00BD65C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70553D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E66BB">
              <w:rPr>
                <w:sz w:val="16"/>
                <w:szCs w:val="16"/>
              </w:rPr>
              <w:t>плачено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или переплата</w:t>
            </w:r>
          </w:p>
        </w:tc>
      </w:tr>
      <w:tr w:rsidR="00AE66BB" w:rsidTr="00BD65C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70553D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  <w:r w:rsidR="00AE66BB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49 760,28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520 057,95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435 594,63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145 281,40</w:t>
            </w:r>
          </w:p>
        </w:tc>
      </w:tr>
      <w:tr w:rsidR="00AE66BB" w:rsidTr="00BD65C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«Атомэнергосбытт»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AE66BB" w:rsidTr="00BD65C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522 144,72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2 394 122,16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2 408 558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514  187,97</w:t>
            </w:r>
          </w:p>
        </w:tc>
      </w:tr>
      <w:tr w:rsidR="00AE66BB" w:rsidTr="00BD65C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Домофон, установка мет. ограждения,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17 703,46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169 523,46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144 966,91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24 723,16</w:t>
            </w:r>
          </w:p>
        </w:tc>
      </w:tr>
      <w:tr w:rsidR="00AE66BB" w:rsidTr="00BD65C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Default="00AE66BB">
            <w:pPr>
              <w:tabs>
                <w:tab w:val="left" w:pos="720"/>
              </w:tabs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589 608,50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3 083 703,57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2 989 119,54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Default="00AE66BB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684 192,53</w:t>
            </w:r>
          </w:p>
        </w:tc>
      </w:tr>
    </w:tbl>
    <w:p w:rsidR="00E81198" w:rsidRDefault="00E81198"/>
    <w:sectPr w:rsidR="00E8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97"/>
    <w:rsid w:val="006F427B"/>
    <w:rsid w:val="0070553D"/>
    <w:rsid w:val="00746D97"/>
    <w:rsid w:val="00AE66BB"/>
    <w:rsid w:val="00BD65C3"/>
    <w:rsid w:val="00E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6DE4-FACD-4523-992D-2C7EB48B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E66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2021-03-10T08:31:00Z</dcterms:created>
  <dcterms:modified xsi:type="dcterms:W3CDTF">2021-03-11T07:52:00Z</dcterms:modified>
</cp:coreProperties>
</file>